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2DD8D" w14:textId="77777777" w:rsidR="00B53981" w:rsidRDefault="00B53981">
      <w:pPr>
        <w:pStyle w:val="BodyText"/>
        <w:spacing w:before="9"/>
        <w:rPr>
          <w:rFonts w:ascii="Times New Roman"/>
          <w:sz w:val="7"/>
        </w:rPr>
      </w:pPr>
    </w:p>
    <w:p w14:paraId="13D2DD8E" w14:textId="77777777" w:rsidR="00B53981" w:rsidRDefault="00265B28">
      <w:pPr>
        <w:pStyle w:val="BodyText"/>
        <w:ind w:left="130"/>
        <w:rPr>
          <w:rFonts w:ascii="Times New Roman"/>
          <w:sz w:val="20"/>
        </w:rPr>
      </w:pPr>
      <w:r>
        <w:rPr>
          <w:rFonts w:ascii="Times New Roman"/>
          <w:noProof/>
          <w:sz w:val="20"/>
        </w:rPr>
        <w:drawing>
          <wp:inline distT="0" distB="0" distL="0" distR="0" wp14:anchorId="13D2DDAF" wp14:editId="13D2DDB0">
            <wp:extent cx="1485900" cy="487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85900" cy="487679"/>
                    </a:xfrm>
                    <a:prstGeom prst="rect">
                      <a:avLst/>
                    </a:prstGeom>
                  </pic:spPr>
                </pic:pic>
              </a:graphicData>
            </a:graphic>
          </wp:inline>
        </w:drawing>
      </w:r>
    </w:p>
    <w:p w14:paraId="13D2DD8F" w14:textId="77777777" w:rsidR="00B53981" w:rsidRDefault="00B53981">
      <w:pPr>
        <w:pStyle w:val="BodyText"/>
        <w:rPr>
          <w:rFonts w:ascii="Times New Roman"/>
          <w:sz w:val="20"/>
        </w:rPr>
      </w:pPr>
    </w:p>
    <w:p w14:paraId="13D2DD92" w14:textId="7A72F7F3" w:rsidR="00B53981" w:rsidRDefault="00B53981">
      <w:pPr>
        <w:pStyle w:val="BodyText"/>
        <w:spacing w:before="10"/>
        <w:rPr>
          <w:rFonts w:ascii="Times New Roman"/>
          <w:sz w:val="19"/>
        </w:rPr>
      </w:pPr>
    </w:p>
    <w:p w14:paraId="279F11A0" w14:textId="1C73F3C7" w:rsidR="00D765A7" w:rsidRDefault="00D765A7">
      <w:pPr>
        <w:pStyle w:val="BodyText"/>
        <w:spacing w:before="10"/>
        <w:rPr>
          <w:rFonts w:ascii="Times New Roman"/>
          <w:sz w:val="19"/>
        </w:rPr>
      </w:pPr>
    </w:p>
    <w:p w14:paraId="275BEC2A" w14:textId="77777777" w:rsidR="00D765A7" w:rsidRDefault="00D765A7">
      <w:pPr>
        <w:pStyle w:val="BodyText"/>
        <w:spacing w:before="10"/>
        <w:rPr>
          <w:rFonts w:ascii="Times New Roman"/>
          <w:sz w:val="19"/>
        </w:rPr>
      </w:pPr>
    </w:p>
    <w:p w14:paraId="13D2DD93" w14:textId="77777777" w:rsidR="00B53981" w:rsidRPr="00271695" w:rsidRDefault="00265B28" w:rsidP="004165CB">
      <w:pPr>
        <w:pStyle w:val="BodyText"/>
        <w:ind w:left="100"/>
        <w:rPr>
          <w:sz w:val="24"/>
          <w:szCs w:val="24"/>
        </w:rPr>
      </w:pPr>
      <w:r w:rsidRPr="00271695">
        <w:rPr>
          <w:sz w:val="24"/>
          <w:szCs w:val="24"/>
        </w:rPr>
        <w:t>March 25, 2020</w:t>
      </w:r>
    </w:p>
    <w:p w14:paraId="13D2DD94" w14:textId="0C7FDD0E" w:rsidR="00B53981" w:rsidRDefault="00B53981" w:rsidP="004165CB">
      <w:pPr>
        <w:pStyle w:val="BodyText"/>
        <w:rPr>
          <w:sz w:val="24"/>
          <w:szCs w:val="24"/>
        </w:rPr>
      </w:pPr>
    </w:p>
    <w:p w14:paraId="205014BD" w14:textId="3B386868" w:rsidR="00D765A7" w:rsidRDefault="00D765A7" w:rsidP="004165CB">
      <w:pPr>
        <w:pStyle w:val="BodyText"/>
        <w:rPr>
          <w:sz w:val="24"/>
          <w:szCs w:val="24"/>
        </w:rPr>
      </w:pPr>
    </w:p>
    <w:p w14:paraId="7E0A3E23" w14:textId="69FEB52E" w:rsidR="00D765A7" w:rsidRDefault="00D765A7" w:rsidP="004165CB">
      <w:pPr>
        <w:pStyle w:val="BodyText"/>
        <w:rPr>
          <w:sz w:val="24"/>
          <w:szCs w:val="24"/>
        </w:rPr>
      </w:pPr>
    </w:p>
    <w:p w14:paraId="6B799846" w14:textId="77777777" w:rsidR="00D765A7" w:rsidRPr="00271695" w:rsidRDefault="00D765A7" w:rsidP="004165CB">
      <w:pPr>
        <w:pStyle w:val="BodyText"/>
        <w:rPr>
          <w:sz w:val="24"/>
          <w:szCs w:val="24"/>
        </w:rPr>
      </w:pPr>
    </w:p>
    <w:p w14:paraId="13D2DD95" w14:textId="77777777" w:rsidR="00B53981" w:rsidRPr="00916919" w:rsidRDefault="00265B28" w:rsidP="004165CB">
      <w:pPr>
        <w:pStyle w:val="BodyText"/>
        <w:ind w:left="100"/>
        <w:rPr>
          <w:sz w:val="24"/>
          <w:szCs w:val="24"/>
        </w:rPr>
      </w:pPr>
      <w:r w:rsidRPr="00916919">
        <w:rPr>
          <w:sz w:val="24"/>
          <w:szCs w:val="24"/>
        </w:rPr>
        <w:t>The 2019 Novel Coronavirus (COVID-19) pandemic continues to evidence active transmission in parts of the U.S. and Canada. As our governments and agencies ramp up containment and mitigation efforts in collaboration with the private sector, Gordon Food Service and our cross-functional crisis management team continues to closely monitor developments and implement actions and policies based on our comprehensive Pandemic Plan.</w:t>
      </w:r>
    </w:p>
    <w:p w14:paraId="13D2DD96" w14:textId="77777777" w:rsidR="00B53981" w:rsidRPr="00916919" w:rsidRDefault="00B53981" w:rsidP="004165CB">
      <w:pPr>
        <w:pStyle w:val="BodyText"/>
        <w:rPr>
          <w:sz w:val="24"/>
          <w:szCs w:val="24"/>
        </w:rPr>
      </w:pPr>
    </w:p>
    <w:p w14:paraId="13D2DD97" w14:textId="630F7A38" w:rsidR="00B53981" w:rsidRPr="00916919" w:rsidRDefault="00265B28" w:rsidP="00D765A7">
      <w:pPr>
        <w:pStyle w:val="ListParagraph"/>
        <w:numPr>
          <w:ilvl w:val="0"/>
          <w:numId w:val="1"/>
        </w:numPr>
        <w:tabs>
          <w:tab w:val="left" w:pos="1539"/>
          <w:tab w:val="left" w:pos="1540"/>
        </w:tabs>
        <w:spacing w:before="0"/>
        <w:ind w:left="1250" w:right="106"/>
        <w:rPr>
          <w:sz w:val="24"/>
          <w:szCs w:val="24"/>
        </w:rPr>
      </w:pPr>
      <w:r w:rsidRPr="00916919">
        <w:rPr>
          <w:sz w:val="24"/>
          <w:szCs w:val="24"/>
        </w:rPr>
        <w:t xml:space="preserve">Effective the week of 3/30/2020, we will be eliminating Wednesday deliveries for the foreseeable future in </w:t>
      </w:r>
      <w:r w:rsidR="00916919" w:rsidRPr="00916919">
        <w:rPr>
          <w:sz w:val="24"/>
          <w:szCs w:val="24"/>
        </w:rPr>
        <w:t>the following</w:t>
      </w:r>
      <w:r w:rsidRPr="00916919">
        <w:rPr>
          <w:sz w:val="24"/>
          <w:szCs w:val="24"/>
        </w:rPr>
        <w:t xml:space="preserve"> </w:t>
      </w:r>
      <w:r w:rsidR="00F7531B" w:rsidRPr="00916919">
        <w:rPr>
          <w:sz w:val="24"/>
          <w:szCs w:val="24"/>
        </w:rPr>
        <w:t xml:space="preserve">area </w:t>
      </w:r>
      <w:r w:rsidRPr="00916919">
        <w:rPr>
          <w:sz w:val="24"/>
          <w:szCs w:val="24"/>
        </w:rPr>
        <w:t>distribution centers:</w:t>
      </w:r>
    </w:p>
    <w:p w14:paraId="13D2DD98" w14:textId="5559C591" w:rsidR="00B53981" w:rsidRPr="00916919" w:rsidRDefault="00265B28" w:rsidP="00D765A7">
      <w:pPr>
        <w:pStyle w:val="ListParagraph"/>
        <w:numPr>
          <w:ilvl w:val="1"/>
          <w:numId w:val="1"/>
        </w:numPr>
        <w:tabs>
          <w:tab w:val="left" w:pos="2259"/>
          <w:tab w:val="left" w:pos="2260"/>
        </w:tabs>
        <w:spacing w:before="0"/>
        <w:ind w:left="1970"/>
        <w:rPr>
          <w:sz w:val="24"/>
          <w:szCs w:val="24"/>
        </w:rPr>
      </w:pPr>
      <w:r w:rsidRPr="00916919">
        <w:rPr>
          <w:sz w:val="24"/>
          <w:szCs w:val="24"/>
        </w:rPr>
        <w:t>Kenosha, WI</w:t>
      </w:r>
    </w:p>
    <w:p w14:paraId="13D2DD99" w14:textId="77777777" w:rsidR="00B53981" w:rsidRPr="00916919" w:rsidRDefault="00265B28" w:rsidP="00D765A7">
      <w:pPr>
        <w:pStyle w:val="ListParagraph"/>
        <w:numPr>
          <w:ilvl w:val="1"/>
          <w:numId w:val="1"/>
        </w:numPr>
        <w:tabs>
          <w:tab w:val="left" w:pos="2259"/>
          <w:tab w:val="left" w:pos="2260"/>
        </w:tabs>
        <w:spacing w:before="0"/>
        <w:ind w:left="1970"/>
        <w:rPr>
          <w:sz w:val="24"/>
          <w:szCs w:val="24"/>
        </w:rPr>
      </w:pPr>
      <w:r w:rsidRPr="00916919">
        <w:rPr>
          <w:sz w:val="24"/>
          <w:szCs w:val="24"/>
        </w:rPr>
        <w:t>Grand Rapids, MI</w:t>
      </w:r>
    </w:p>
    <w:p w14:paraId="13D2DD9D" w14:textId="77777777" w:rsidR="00B53981" w:rsidRPr="00916919" w:rsidRDefault="00265B28" w:rsidP="00D765A7">
      <w:pPr>
        <w:pStyle w:val="ListParagraph"/>
        <w:numPr>
          <w:ilvl w:val="1"/>
          <w:numId w:val="1"/>
        </w:numPr>
        <w:tabs>
          <w:tab w:val="left" w:pos="2259"/>
          <w:tab w:val="left" w:pos="2260"/>
        </w:tabs>
        <w:spacing w:before="0"/>
        <w:ind w:left="1970"/>
        <w:rPr>
          <w:sz w:val="24"/>
          <w:szCs w:val="24"/>
        </w:rPr>
      </w:pPr>
      <w:r w:rsidRPr="00916919">
        <w:rPr>
          <w:sz w:val="24"/>
          <w:szCs w:val="24"/>
        </w:rPr>
        <w:t>Imperial, PA</w:t>
      </w:r>
    </w:p>
    <w:p w14:paraId="13D2DDA0" w14:textId="77777777" w:rsidR="00B53981" w:rsidRPr="00916919" w:rsidRDefault="00B53981" w:rsidP="00D765A7">
      <w:pPr>
        <w:pStyle w:val="BodyText"/>
        <w:rPr>
          <w:sz w:val="24"/>
          <w:szCs w:val="24"/>
        </w:rPr>
      </w:pPr>
    </w:p>
    <w:p w14:paraId="13D2DDA1" w14:textId="32800C28" w:rsidR="00B53981" w:rsidRPr="00916919" w:rsidRDefault="00265B28" w:rsidP="00D765A7">
      <w:pPr>
        <w:pStyle w:val="ListParagraph"/>
        <w:numPr>
          <w:ilvl w:val="0"/>
          <w:numId w:val="1"/>
        </w:numPr>
        <w:tabs>
          <w:tab w:val="left" w:pos="1539"/>
          <w:tab w:val="left" w:pos="1540"/>
        </w:tabs>
        <w:spacing w:before="0"/>
        <w:ind w:left="1250" w:right="263"/>
        <w:rPr>
          <w:b/>
          <w:sz w:val="24"/>
          <w:szCs w:val="24"/>
        </w:rPr>
      </w:pPr>
      <w:r w:rsidRPr="00916919">
        <w:rPr>
          <w:sz w:val="24"/>
          <w:szCs w:val="24"/>
        </w:rPr>
        <w:t xml:space="preserve">All </w:t>
      </w:r>
      <w:r w:rsidR="00F7531B" w:rsidRPr="00916919">
        <w:rPr>
          <w:sz w:val="24"/>
          <w:szCs w:val="24"/>
        </w:rPr>
        <w:t xml:space="preserve">clients with </w:t>
      </w:r>
      <w:r w:rsidRPr="00916919">
        <w:rPr>
          <w:sz w:val="24"/>
          <w:szCs w:val="24"/>
        </w:rPr>
        <w:t>Wednesday permanent rout</w:t>
      </w:r>
      <w:r w:rsidR="00F7531B" w:rsidRPr="00916919">
        <w:rPr>
          <w:sz w:val="24"/>
          <w:szCs w:val="24"/>
        </w:rPr>
        <w:t>es</w:t>
      </w:r>
      <w:r w:rsidRPr="00916919">
        <w:rPr>
          <w:sz w:val="24"/>
          <w:szCs w:val="24"/>
        </w:rPr>
        <w:t xml:space="preserve"> will be moved to another delivery day (</w:t>
      </w:r>
      <w:proofErr w:type="gramStart"/>
      <w:r w:rsidRPr="00916919">
        <w:rPr>
          <w:sz w:val="24"/>
          <w:szCs w:val="24"/>
        </w:rPr>
        <w:t>T,TH</w:t>
      </w:r>
      <w:proofErr w:type="gramEnd"/>
      <w:r w:rsidRPr="00916919">
        <w:rPr>
          <w:sz w:val="24"/>
          <w:szCs w:val="24"/>
        </w:rPr>
        <w:t xml:space="preserve">) or can adjust volumes to other previously scheduled days. </w:t>
      </w:r>
      <w:bookmarkStart w:id="0" w:name="_GoBack"/>
      <w:bookmarkEnd w:id="0"/>
      <w:r w:rsidRPr="00916919">
        <w:rPr>
          <w:b/>
          <w:sz w:val="24"/>
          <w:szCs w:val="24"/>
        </w:rPr>
        <w:t xml:space="preserve">Sales Team will </w:t>
      </w:r>
      <w:r w:rsidR="00F7531B" w:rsidRPr="00916919">
        <w:rPr>
          <w:b/>
          <w:sz w:val="24"/>
          <w:szCs w:val="24"/>
        </w:rPr>
        <w:t>contact impacted</w:t>
      </w:r>
      <w:r w:rsidRPr="00916919">
        <w:rPr>
          <w:b/>
          <w:sz w:val="24"/>
          <w:szCs w:val="24"/>
        </w:rPr>
        <w:t xml:space="preserve"> </w:t>
      </w:r>
      <w:r w:rsidR="00F7531B" w:rsidRPr="00916919">
        <w:rPr>
          <w:b/>
          <w:sz w:val="24"/>
          <w:szCs w:val="24"/>
        </w:rPr>
        <w:t>customers</w:t>
      </w:r>
      <w:r w:rsidRPr="00916919">
        <w:rPr>
          <w:b/>
          <w:sz w:val="24"/>
          <w:szCs w:val="24"/>
        </w:rPr>
        <w:t xml:space="preserve"> with options.</w:t>
      </w:r>
      <w:r w:rsidR="00916919">
        <w:rPr>
          <w:b/>
          <w:sz w:val="24"/>
          <w:szCs w:val="24"/>
        </w:rPr>
        <w:br/>
      </w:r>
    </w:p>
    <w:p w14:paraId="13D2DDA4" w14:textId="53CDA605" w:rsidR="00B53981" w:rsidRPr="00916919" w:rsidRDefault="00265B28" w:rsidP="00D765A7">
      <w:pPr>
        <w:pStyle w:val="ListParagraph"/>
        <w:numPr>
          <w:ilvl w:val="0"/>
          <w:numId w:val="1"/>
        </w:numPr>
        <w:tabs>
          <w:tab w:val="left" w:pos="1539"/>
          <w:tab w:val="left" w:pos="1540"/>
        </w:tabs>
        <w:spacing w:before="0"/>
        <w:ind w:left="1250" w:right="637"/>
        <w:rPr>
          <w:sz w:val="24"/>
          <w:szCs w:val="24"/>
        </w:rPr>
      </w:pPr>
      <w:r w:rsidRPr="00916919">
        <w:rPr>
          <w:sz w:val="24"/>
          <w:szCs w:val="24"/>
          <w:highlight w:val="yellow"/>
        </w:rPr>
        <w:t>At this time, our</w:t>
      </w:r>
      <w:r w:rsidRPr="00916919">
        <w:rPr>
          <w:sz w:val="24"/>
          <w:szCs w:val="24"/>
        </w:rPr>
        <w:t xml:space="preserve"> </w:t>
      </w:r>
      <w:r w:rsidRPr="00916919">
        <w:rPr>
          <w:sz w:val="24"/>
          <w:szCs w:val="24"/>
          <w:highlight w:val="yellow"/>
        </w:rPr>
        <w:t>Shepherdsville, KY, Springfield, OH and Brighton, MI Distribution Centers will continue M-F delivery</w:t>
      </w:r>
      <w:r w:rsidRPr="00916919">
        <w:rPr>
          <w:sz w:val="24"/>
          <w:szCs w:val="24"/>
        </w:rPr>
        <w:t>.</w:t>
      </w:r>
      <w:r w:rsidR="00916919">
        <w:rPr>
          <w:sz w:val="24"/>
          <w:szCs w:val="24"/>
        </w:rPr>
        <w:br/>
      </w:r>
    </w:p>
    <w:p w14:paraId="13D2DDA5" w14:textId="1366F718" w:rsidR="00B53981" w:rsidRPr="00916919" w:rsidRDefault="00265B28" w:rsidP="00D765A7">
      <w:pPr>
        <w:pStyle w:val="ListParagraph"/>
        <w:numPr>
          <w:ilvl w:val="0"/>
          <w:numId w:val="1"/>
        </w:numPr>
        <w:tabs>
          <w:tab w:val="left" w:pos="1617"/>
          <w:tab w:val="left" w:pos="1618"/>
        </w:tabs>
        <w:spacing w:before="0"/>
        <w:ind w:left="1250" w:right="620"/>
        <w:rPr>
          <w:sz w:val="24"/>
          <w:szCs w:val="24"/>
        </w:rPr>
      </w:pPr>
      <w:r w:rsidRPr="00916919">
        <w:rPr>
          <w:sz w:val="24"/>
          <w:szCs w:val="24"/>
        </w:rPr>
        <w:t>We will update you if there are any changes in this delivery schedule</w:t>
      </w:r>
    </w:p>
    <w:p w14:paraId="13D2DDA6" w14:textId="77777777" w:rsidR="00B53981" w:rsidRPr="00916919" w:rsidRDefault="00B53981" w:rsidP="004165CB">
      <w:pPr>
        <w:pStyle w:val="BodyText"/>
        <w:rPr>
          <w:sz w:val="24"/>
          <w:szCs w:val="24"/>
        </w:rPr>
      </w:pPr>
    </w:p>
    <w:p w14:paraId="13D2DDA7" w14:textId="54F60542" w:rsidR="00B53981" w:rsidRPr="00916919" w:rsidRDefault="00265B28" w:rsidP="004165CB">
      <w:pPr>
        <w:pStyle w:val="BodyText"/>
        <w:ind w:left="100" w:right="101"/>
        <w:rPr>
          <w:sz w:val="24"/>
          <w:szCs w:val="24"/>
        </w:rPr>
      </w:pPr>
      <w:r w:rsidRPr="00916919">
        <w:rPr>
          <w:sz w:val="24"/>
          <w:szCs w:val="24"/>
        </w:rPr>
        <w:t xml:space="preserve">We understand the importance of the healthcare segment everyday - but especially right now. Our commitment to </w:t>
      </w:r>
      <w:r w:rsidR="006D67F2" w:rsidRPr="00916919">
        <w:rPr>
          <w:sz w:val="24"/>
          <w:szCs w:val="24"/>
        </w:rPr>
        <w:t>entegra</w:t>
      </w:r>
      <w:r w:rsidRPr="00916919">
        <w:rPr>
          <w:sz w:val="24"/>
          <w:szCs w:val="24"/>
        </w:rPr>
        <w:t xml:space="preserve"> is to continue to service you in the best possible processes that ensure a safe food supply, safety for both our </w:t>
      </w:r>
      <w:r w:rsidR="00106C84" w:rsidRPr="00916919">
        <w:rPr>
          <w:sz w:val="24"/>
          <w:szCs w:val="24"/>
        </w:rPr>
        <w:t>companies’</w:t>
      </w:r>
      <w:r w:rsidRPr="00916919">
        <w:rPr>
          <w:sz w:val="24"/>
          <w:szCs w:val="24"/>
        </w:rPr>
        <w:t xml:space="preserve"> employees and one which allows you and your teams to provide efficient and effective food and nutrition programs needed to combat this pandemic.</w:t>
      </w:r>
    </w:p>
    <w:p w14:paraId="13D2DDA8" w14:textId="32D3AB38" w:rsidR="00B53981" w:rsidRPr="00916919" w:rsidRDefault="00B53981" w:rsidP="004165CB">
      <w:pPr>
        <w:pStyle w:val="BodyText"/>
        <w:rPr>
          <w:sz w:val="24"/>
          <w:szCs w:val="24"/>
        </w:rPr>
      </w:pPr>
    </w:p>
    <w:p w14:paraId="7D5C4B7F" w14:textId="58C94444" w:rsidR="00D765A7" w:rsidRPr="00916919" w:rsidRDefault="00D765A7" w:rsidP="004165CB">
      <w:pPr>
        <w:pStyle w:val="BodyText"/>
        <w:rPr>
          <w:sz w:val="24"/>
          <w:szCs w:val="24"/>
        </w:rPr>
      </w:pPr>
    </w:p>
    <w:p w14:paraId="3C4CCBBB" w14:textId="77777777" w:rsidR="00D765A7" w:rsidRPr="00916919" w:rsidRDefault="00D765A7" w:rsidP="004165CB">
      <w:pPr>
        <w:pStyle w:val="BodyText"/>
        <w:rPr>
          <w:sz w:val="24"/>
          <w:szCs w:val="24"/>
        </w:rPr>
      </w:pPr>
    </w:p>
    <w:p w14:paraId="13D2DDA9" w14:textId="77777777" w:rsidR="00B53981" w:rsidRPr="00916919" w:rsidRDefault="00265B28" w:rsidP="004165CB">
      <w:pPr>
        <w:pStyle w:val="BodyText"/>
        <w:ind w:left="100"/>
        <w:rPr>
          <w:sz w:val="24"/>
          <w:szCs w:val="24"/>
        </w:rPr>
      </w:pPr>
      <w:r w:rsidRPr="00916919">
        <w:rPr>
          <w:sz w:val="24"/>
          <w:szCs w:val="24"/>
        </w:rPr>
        <w:t>Respectfully,</w:t>
      </w:r>
    </w:p>
    <w:p w14:paraId="13D2DDAA" w14:textId="77777777" w:rsidR="00B53981" w:rsidRPr="00916919" w:rsidRDefault="00B53981" w:rsidP="004165CB">
      <w:pPr>
        <w:pStyle w:val="BodyText"/>
        <w:rPr>
          <w:sz w:val="24"/>
          <w:szCs w:val="24"/>
        </w:rPr>
      </w:pPr>
    </w:p>
    <w:p w14:paraId="13D2DDAC" w14:textId="77777777" w:rsidR="00B53981" w:rsidRPr="00916919" w:rsidRDefault="00B53981" w:rsidP="004165CB">
      <w:pPr>
        <w:pStyle w:val="BodyText"/>
        <w:rPr>
          <w:sz w:val="24"/>
          <w:szCs w:val="24"/>
        </w:rPr>
      </w:pPr>
    </w:p>
    <w:p w14:paraId="13D2DDAD" w14:textId="77777777" w:rsidR="00B53981" w:rsidRPr="00916919" w:rsidRDefault="00265B28" w:rsidP="004165CB">
      <w:pPr>
        <w:pStyle w:val="BodyText"/>
        <w:ind w:left="100"/>
        <w:rPr>
          <w:sz w:val="24"/>
          <w:szCs w:val="24"/>
        </w:rPr>
      </w:pPr>
      <w:r w:rsidRPr="00916919">
        <w:rPr>
          <w:sz w:val="24"/>
          <w:szCs w:val="24"/>
        </w:rPr>
        <w:t>Melanie Glenn</w:t>
      </w:r>
    </w:p>
    <w:p w14:paraId="13D2DDAE" w14:textId="77777777" w:rsidR="00B53981" w:rsidRPr="00271695" w:rsidRDefault="00265B28" w:rsidP="004165CB">
      <w:pPr>
        <w:pStyle w:val="BodyText"/>
        <w:ind w:left="100" w:right="6100"/>
        <w:rPr>
          <w:sz w:val="24"/>
          <w:szCs w:val="24"/>
        </w:rPr>
      </w:pPr>
      <w:r w:rsidRPr="00916919">
        <w:rPr>
          <w:sz w:val="24"/>
          <w:szCs w:val="24"/>
        </w:rPr>
        <w:t>National Account Manager</w:t>
      </w:r>
      <w:r w:rsidRPr="00271695">
        <w:rPr>
          <w:sz w:val="24"/>
          <w:szCs w:val="24"/>
        </w:rPr>
        <w:t xml:space="preserve"> Gordon Food Service</w:t>
      </w:r>
    </w:p>
    <w:sectPr w:rsidR="00B53981" w:rsidRPr="00271695" w:rsidSect="00271695">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1CB6"/>
    <w:multiLevelType w:val="hybridMultilevel"/>
    <w:tmpl w:val="31587964"/>
    <w:lvl w:ilvl="0" w:tplc="689ECEFA">
      <w:numFmt w:val="bullet"/>
      <w:lvlText w:val="○"/>
      <w:lvlJc w:val="left"/>
      <w:pPr>
        <w:ind w:left="1540" w:hanging="530"/>
      </w:pPr>
      <w:rPr>
        <w:rFonts w:ascii="Arial" w:eastAsia="Arial" w:hAnsi="Arial" w:cs="Arial" w:hint="default"/>
        <w:color w:val="44536A"/>
        <w:spacing w:val="-1"/>
        <w:w w:val="100"/>
        <w:sz w:val="28"/>
        <w:szCs w:val="28"/>
      </w:rPr>
    </w:lvl>
    <w:lvl w:ilvl="1" w:tplc="08029AB6">
      <w:numFmt w:val="bullet"/>
      <w:lvlText w:val="■"/>
      <w:lvlJc w:val="left"/>
      <w:pPr>
        <w:ind w:left="2260" w:hanging="530"/>
      </w:pPr>
      <w:rPr>
        <w:rFonts w:ascii="Arial" w:eastAsia="Arial" w:hAnsi="Arial" w:cs="Arial" w:hint="default"/>
        <w:color w:val="44536A"/>
        <w:spacing w:val="-1"/>
        <w:w w:val="100"/>
        <w:sz w:val="28"/>
        <w:szCs w:val="28"/>
      </w:rPr>
    </w:lvl>
    <w:lvl w:ilvl="2" w:tplc="E7740A48">
      <w:numFmt w:val="bullet"/>
      <w:lvlText w:val="•"/>
      <w:lvlJc w:val="left"/>
      <w:pPr>
        <w:ind w:left="3066" w:hanging="530"/>
      </w:pPr>
      <w:rPr>
        <w:rFonts w:hint="default"/>
      </w:rPr>
    </w:lvl>
    <w:lvl w:ilvl="3" w:tplc="D85036A2">
      <w:numFmt w:val="bullet"/>
      <w:lvlText w:val="•"/>
      <w:lvlJc w:val="left"/>
      <w:pPr>
        <w:ind w:left="3873" w:hanging="530"/>
      </w:pPr>
      <w:rPr>
        <w:rFonts w:hint="default"/>
      </w:rPr>
    </w:lvl>
    <w:lvl w:ilvl="4" w:tplc="6C903ADA">
      <w:numFmt w:val="bullet"/>
      <w:lvlText w:val="•"/>
      <w:lvlJc w:val="left"/>
      <w:pPr>
        <w:ind w:left="4680" w:hanging="530"/>
      </w:pPr>
      <w:rPr>
        <w:rFonts w:hint="default"/>
      </w:rPr>
    </w:lvl>
    <w:lvl w:ilvl="5" w:tplc="4E4AE124">
      <w:numFmt w:val="bullet"/>
      <w:lvlText w:val="•"/>
      <w:lvlJc w:val="left"/>
      <w:pPr>
        <w:ind w:left="5486" w:hanging="530"/>
      </w:pPr>
      <w:rPr>
        <w:rFonts w:hint="default"/>
      </w:rPr>
    </w:lvl>
    <w:lvl w:ilvl="6" w:tplc="E20A38AC">
      <w:numFmt w:val="bullet"/>
      <w:lvlText w:val="•"/>
      <w:lvlJc w:val="left"/>
      <w:pPr>
        <w:ind w:left="6293" w:hanging="530"/>
      </w:pPr>
      <w:rPr>
        <w:rFonts w:hint="default"/>
      </w:rPr>
    </w:lvl>
    <w:lvl w:ilvl="7" w:tplc="6E9A8998">
      <w:numFmt w:val="bullet"/>
      <w:lvlText w:val="•"/>
      <w:lvlJc w:val="left"/>
      <w:pPr>
        <w:ind w:left="7100" w:hanging="530"/>
      </w:pPr>
      <w:rPr>
        <w:rFonts w:hint="default"/>
      </w:rPr>
    </w:lvl>
    <w:lvl w:ilvl="8" w:tplc="2D428B08">
      <w:numFmt w:val="bullet"/>
      <w:lvlText w:val="•"/>
      <w:lvlJc w:val="left"/>
      <w:pPr>
        <w:ind w:left="7906" w:hanging="5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53981"/>
    <w:rsid w:val="000B3CFB"/>
    <w:rsid w:val="00106C84"/>
    <w:rsid w:val="00195554"/>
    <w:rsid w:val="00265B28"/>
    <w:rsid w:val="00271695"/>
    <w:rsid w:val="004165CB"/>
    <w:rsid w:val="006D67F2"/>
    <w:rsid w:val="00916919"/>
    <w:rsid w:val="00B53981"/>
    <w:rsid w:val="00C63116"/>
    <w:rsid w:val="00D765A7"/>
    <w:rsid w:val="00D91671"/>
    <w:rsid w:val="00F7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DD8D"/>
  <w15:docId w15:val="{9126F9E7-D0CA-427F-95FF-C7C5CCC9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8"/>
      <w:ind w:left="2260" w:hanging="5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15CE0902A58479958B4FAB17637A2" ma:contentTypeVersion="13" ma:contentTypeDescription="Create a new document." ma:contentTypeScope="" ma:versionID="dc724f729102366d0608b0ac9f661091">
  <xsd:schema xmlns:xsd="http://www.w3.org/2001/XMLSchema" xmlns:xs="http://www.w3.org/2001/XMLSchema" xmlns:p="http://schemas.microsoft.com/office/2006/metadata/properties" xmlns:ns3="9e30f716-2691-4ea0-87f2-1d5acfda0852" xmlns:ns4="a17ebb92-6000-49d6-8467-6efe14f6cae9" targetNamespace="http://schemas.microsoft.com/office/2006/metadata/properties" ma:root="true" ma:fieldsID="d9116e392056d7d0284c882ed4caa36d" ns3:_="" ns4:_="">
    <xsd:import namespace="9e30f716-2691-4ea0-87f2-1d5acfda0852"/>
    <xsd:import namespace="a17ebb92-6000-49d6-8467-6efe14f6ca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0f716-2691-4ea0-87f2-1d5acfda08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ebb92-6000-49d6-8467-6efe14f6cae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9770C-A39D-4219-B891-AB4640177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0f716-2691-4ea0-87f2-1d5acfda0852"/>
    <ds:schemaRef ds:uri="a17ebb92-6000-49d6-8467-6efe14f6c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B990E-828C-4674-8FCE-4012A75F5767}">
  <ds:schemaRefs>
    <ds:schemaRef ds:uri="http://schemas.microsoft.com/sharepoint/v3/contenttype/forms"/>
  </ds:schemaRefs>
</ds:datastoreItem>
</file>

<file path=customXml/itemProps3.xml><?xml version="1.0" encoding="utf-8"?>
<ds:datastoreItem xmlns:ds="http://schemas.openxmlformats.org/officeDocument/2006/customXml" ds:itemID="{3E968B75-704A-4628-BB49-A85F69C4105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30f716-2691-4ea0-87f2-1d5acfda0852"/>
    <ds:schemaRef ds:uri="http://purl.org/dc/terms/"/>
    <ds:schemaRef ds:uri="a17ebb92-6000-49d6-8467-6efe14f6ca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Isassi, Garine</cp:lastModifiedBy>
  <cp:revision>2</cp:revision>
  <dcterms:created xsi:type="dcterms:W3CDTF">2020-03-25T18:19:00Z</dcterms:created>
  <dcterms:modified xsi:type="dcterms:W3CDTF">2020-03-25T18:19:00Z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0x01010037415CE0902A58479958B4FAB17637A2</vt:lpwstr>
  </property>
</Properties>
</file>